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9BC4" w14:textId="77777777" w:rsidR="00B41399" w:rsidRPr="00CD601D" w:rsidRDefault="00B41399" w:rsidP="00B41399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CD601D">
        <w:rPr>
          <w:rFonts w:ascii="Palatino Linotype" w:hAnsi="Palatino Linotype"/>
          <w:b/>
          <w:bCs/>
          <w:sz w:val="28"/>
          <w:szCs w:val="28"/>
        </w:rPr>
        <w:t xml:space="preserve">PROJET ABCD2 </w:t>
      </w:r>
    </w:p>
    <w:p w14:paraId="45009DF9" w14:textId="26C267CE" w:rsidR="00B41399" w:rsidRPr="00B41399" w:rsidRDefault="00B41399" w:rsidP="00B41399">
      <w:pPr>
        <w:pStyle w:val="NormalWeb"/>
        <w:jc w:val="center"/>
        <w:rPr>
          <w:rFonts w:ascii="Palatino Linotype" w:hAnsi="Palatino Linotype"/>
          <w:b/>
          <w:bCs/>
          <w:color w:val="000000"/>
          <w:sz w:val="32"/>
          <w:szCs w:val="32"/>
          <w:lang w:val="fr-FR"/>
        </w:rPr>
      </w:pPr>
      <w:r w:rsidRPr="00B41399">
        <w:rPr>
          <w:rFonts w:ascii="Palatino Linotype" w:hAnsi="Palatino Linotype"/>
          <w:b/>
          <w:bCs/>
          <w:color w:val="000000"/>
          <w:sz w:val="32"/>
          <w:szCs w:val="32"/>
          <w:lang w:val="fr-FR"/>
        </w:rPr>
        <w:t>Liste des organisations et leurs projets</w:t>
      </w:r>
    </w:p>
    <w:p w14:paraId="4523E53F" w14:textId="77777777" w:rsidR="00DC4E3F" w:rsidRPr="00B41399" w:rsidRDefault="00DC4E3F">
      <w:pPr>
        <w:rPr>
          <w:lang w:val="fr-FR"/>
        </w:rPr>
      </w:pPr>
    </w:p>
    <w:tbl>
      <w:tblPr>
        <w:tblW w:w="9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072"/>
        <w:gridCol w:w="1802"/>
        <w:gridCol w:w="5448"/>
      </w:tblGrid>
      <w:tr w:rsidR="00B41399" w:rsidRPr="00CD601D" w14:paraId="274A80C9" w14:textId="77777777" w:rsidTr="0062235E">
        <w:trPr>
          <w:trHeight w:val="57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E9AED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N°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A4033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Pays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DD704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Organisation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7EA346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Titre du projet</w:t>
            </w:r>
          </w:p>
        </w:tc>
      </w:tr>
      <w:tr w:rsidR="00B41399" w:rsidRPr="00CD601D" w14:paraId="3C21B59E" w14:textId="77777777" w:rsidTr="0062235E">
        <w:trPr>
          <w:trHeight w:val="13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5604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BDBB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Burkina Faso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687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UGF-CDN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A97B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Renforcement de la résilience des femmes au changement climatique par la promotion des pratiques agroécologiques. Cas de la ferme agroécologique des femmes de l’Union des Groupements Féminins Ce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Dwane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Nyee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 (UGF/CDN), province du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Sanguie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 Région du Centre Ouest Burkina Faso</w:t>
            </w:r>
          </w:p>
        </w:tc>
      </w:tr>
      <w:tr w:rsidR="00B41399" w:rsidRPr="00CD601D" w14:paraId="295DE742" w14:textId="77777777" w:rsidTr="0062235E">
        <w:trPr>
          <w:trHeight w:val="10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3175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4527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Burkina Faso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8F27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Inades-Formation Burkina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CEE5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Renforcement de l’écocitoyenneté par l’éducation environnementale des élèves de la commune de Arbollé dans la région du nord du Burkina Faso</w:t>
            </w:r>
          </w:p>
        </w:tc>
      </w:tr>
      <w:tr w:rsidR="00B41399" w:rsidRPr="00CD601D" w14:paraId="242AE199" w14:textId="77777777" w:rsidTr="0062235E">
        <w:trPr>
          <w:trHeight w:val="80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8E12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F9C4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Burundi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BB01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Inades-Formation Burundi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F74C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Promotion de l'éducation environnementale en milieu scolaire pour faire face au changement climatique </w:t>
            </w:r>
          </w:p>
        </w:tc>
      </w:tr>
      <w:tr w:rsidR="00B41399" w:rsidRPr="00B41399" w14:paraId="36ECB502" w14:textId="77777777" w:rsidTr="0062235E">
        <w:trPr>
          <w:trHeight w:val="73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6CE5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5D84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Cameroun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6000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FAP NGO CAMEROON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D20B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  <w:t>Promotion of Community Initiatives to Protect Common Interest Resources in Cameroon</w:t>
            </w:r>
          </w:p>
        </w:tc>
      </w:tr>
      <w:tr w:rsidR="00B41399" w:rsidRPr="00CD601D" w14:paraId="01335023" w14:textId="77777777" w:rsidTr="0062235E">
        <w:trPr>
          <w:trHeight w:val="72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CC5E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064B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Côte d’Ivoire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4469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CDD-CI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4FD4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Un élève, un arbre pour lutter contre l’érosion côtière et la disparition des mangroves</w:t>
            </w:r>
          </w:p>
        </w:tc>
      </w:tr>
      <w:tr w:rsidR="00B41399" w:rsidRPr="00CD601D" w14:paraId="05DE0C16" w14:textId="77777777" w:rsidTr="0062235E">
        <w:trPr>
          <w:trHeight w:val="104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F335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FD57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RD Congo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C3B7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UWAKI Nord-Kivu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2227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Projet d’appui à la valorisation des semences paysannes dans les unions de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Luofu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,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Kipese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 et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Lubero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 en territoire de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Lubero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 au Nord-Kivu / RDC. Inspiré de l’expérience de l’Union des groupements Naam de Koumbri au Burkina Faso </w:t>
            </w:r>
          </w:p>
        </w:tc>
      </w:tr>
      <w:tr w:rsidR="00B41399" w:rsidRPr="00CD601D" w14:paraId="5080CDC3" w14:textId="77777777" w:rsidTr="0062235E">
        <w:trPr>
          <w:trHeight w:val="62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5A45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DE56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RD Congo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57D7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ACOSYF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C1B2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L’éducation environnementale à la base pour répondre aux problèmes du changement climatique dans la Chefferie de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Kaziba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 en RD Congo</w:t>
            </w:r>
          </w:p>
        </w:tc>
      </w:tr>
      <w:tr w:rsidR="00B41399" w:rsidRPr="00B41399" w14:paraId="23B001B0" w14:textId="77777777" w:rsidTr="0062235E">
        <w:trPr>
          <w:trHeight w:val="9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94AB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545C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Kenya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5185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Inades-Formation Kenya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3E27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  <w:t>The scaling up of experiences developed by communities and the dynamics of school-based re-afforestation initiatives to address climate change in Kenya</w:t>
            </w:r>
          </w:p>
        </w:tc>
      </w:tr>
      <w:tr w:rsidR="00B41399" w:rsidRPr="00B41399" w14:paraId="14A8329F" w14:textId="77777777" w:rsidTr="0062235E">
        <w:trPr>
          <w:trHeight w:val="10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429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2936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Rwanda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FCC9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RECOR Rwanda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6624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  <w:t xml:space="preserve">Affordable solar pumps for small-scale irrigation, a revolutionary technology to help farmers increase their resilience capacity to climate change issues in 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  <w:t>Rwanda</w:t>
            </w:r>
          </w:p>
        </w:tc>
      </w:tr>
      <w:tr w:rsidR="00B41399" w:rsidRPr="00CD601D" w14:paraId="442C0267" w14:textId="77777777" w:rsidTr="00B41399">
        <w:trPr>
          <w:trHeight w:val="79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B270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40C4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Rwanda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5D05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Inades-Formation Rwanda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5D09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Démultiplication de la pratique de greffage des arbres fruitiers pour l'augmentation de la résilience au changement climatique des agriculteurs du district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Bugesera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</w:p>
        </w:tc>
      </w:tr>
      <w:tr w:rsidR="00B41399" w:rsidRPr="00CD601D" w14:paraId="7FCEDF10" w14:textId="77777777" w:rsidTr="00B41399">
        <w:trPr>
          <w:trHeight w:val="106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04FA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lastRenderedPageBreak/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E9AD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Sénégal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592E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7A MAA REWEE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08D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Projet de promotion de la conservation de l’agro-biodiversité par le renforcement des capacités et la documentation des variétés de semences locales au Sénégal</w:t>
            </w:r>
          </w:p>
        </w:tc>
      </w:tr>
      <w:tr w:rsidR="00B41399" w:rsidRPr="00B41399" w14:paraId="27C1CB1E" w14:textId="77777777" w:rsidTr="00B41399">
        <w:trPr>
          <w:trHeight w:val="10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73F4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3D52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Tanzanie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38EB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Inades-Formation Tanzanie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902C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  <w:t xml:space="preserve">Promotion of community seed banks for the conservation of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  <w:t>agro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  <w:t xml:space="preserve">-biodiversity through capacity building and documentation of local seed varieties in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  <w:t>Kondoa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  <w:t xml:space="preserve"> and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  <w:t>Chemba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val="en-US" w:eastAsia="fr-FR"/>
                <w14:ligatures w14:val="none"/>
              </w:rPr>
              <w:t xml:space="preserve"> Districts of Dodoma Region, Tanzania”</w:t>
            </w:r>
          </w:p>
        </w:tc>
      </w:tr>
      <w:tr w:rsidR="00B41399" w:rsidRPr="00CD601D" w14:paraId="5EA6991C" w14:textId="77777777" w:rsidTr="0062235E">
        <w:trPr>
          <w:trHeight w:val="73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FD5D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ACDB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Tchad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FC2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Inades-Formation Tchad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12EB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Promotion de banques de semences, Démultiplier l’Expériences de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Seeds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Savers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 Network /Kenya</w:t>
            </w:r>
          </w:p>
        </w:tc>
      </w:tr>
      <w:tr w:rsidR="00B41399" w:rsidRPr="00CD601D" w14:paraId="2119FCB2" w14:textId="77777777" w:rsidTr="0062235E">
        <w:trPr>
          <w:trHeight w:val="69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BBE9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355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Tchad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ADFA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ATASANPE Tchad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3174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Démultiplier le projet « Un élève, un arbre » développé par ACOSYF RD Congo</w:t>
            </w:r>
          </w:p>
        </w:tc>
      </w:tr>
      <w:tr w:rsidR="00B41399" w:rsidRPr="00CD601D" w14:paraId="036C3214" w14:textId="77777777" w:rsidTr="0062235E">
        <w:trPr>
          <w:trHeight w:val="8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EC10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12E2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Togo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1F52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APAD International Togo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87FA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La gouvernance des espaces protégés : Cas des flancs de montagne à 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Agou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 au Togo</w:t>
            </w:r>
          </w:p>
        </w:tc>
      </w:tr>
      <w:tr w:rsidR="00B41399" w:rsidRPr="00CD601D" w14:paraId="5C27DF63" w14:textId="77777777" w:rsidTr="0062235E">
        <w:trPr>
          <w:trHeight w:val="74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DBD7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B840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Togo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D5D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Inades-Formation Togo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38E1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Systèmes d’exploitation familiale intégrée continue et compétitive pour une résilience paysanne face au changement climatique dans la commune de Tchamba 2</w:t>
            </w:r>
          </w:p>
        </w:tc>
      </w:tr>
      <w:tr w:rsidR="00B41399" w:rsidRPr="00CD601D" w14:paraId="5FD423F5" w14:textId="77777777" w:rsidTr="0062235E">
        <w:trPr>
          <w:trHeight w:val="105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B608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F4F3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Togo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CFEB" w14:textId="77777777" w:rsidR="00B41399" w:rsidRPr="00CD601D" w:rsidRDefault="00B41399" w:rsidP="0062235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JVE Togo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2DCF" w14:textId="77777777" w:rsidR="00B41399" w:rsidRPr="00CD601D" w:rsidRDefault="00B41399" w:rsidP="0062235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</w:pPr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Gouvernance des systèmes semenciers locaux auprès des coopératives de femmes de la forêt classée d’</w:t>
            </w:r>
            <w:proofErr w:type="spellStart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>Assimé</w:t>
            </w:r>
            <w:proofErr w:type="spellEnd"/>
            <w:r w:rsidRPr="00CD601D">
              <w:rPr>
                <w:rFonts w:ascii="Palatino Linotype" w:eastAsia="Times New Roman" w:hAnsi="Palatino Linotype" w:cs="Calibri"/>
                <w:color w:val="000000"/>
                <w:kern w:val="0"/>
                <w:lang w:eastAsia="fr-FR"/>
                <w14:ligatures w14:val="none"/>
              </w:rPr>
              <w:t xml:space="preserve"> pour la résilience climatique </w:t>
            </w:r>
          </w:p>
        </w:tc>
      </w:tr>
    </w:tbl>
    <w:p w14:paraId="7DFA311B" w14:textId="77777777" w:rsidR="00B41399" w:rsidRDefault="00B41399"/>
    <w:sectPr w:rsidR="00B4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99"/>
    <w:rsid w:val="005C07FC"/>
    <w:rsid w:val="00841FD4"/>
    <w:rsid w:val="008E513C"/>
    <w:rsid w:val="00B41399"/>
    <w:rsid w:val="00BD1C5B"/>
    <w:rsid w:val="00D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2223"/>
  <w15:chartTrackingRefBased/>
  <w15:docId w15:val="{52219BD3-4060-4F21-8578-97077CA1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Schah Marcelle ACHI</dc:creator>
  <cp:keywords/>
  <dc:description/>
  <cp:lastModifiedBy>Schah Marcelle ACHI</cp:lastModifiedBy>
  <cp:revision>1</cp:revision>
  <dcterms:created xsi:type="dcterms:W3CDTF">2024-02-22T16:33:00Z</dcterms:created>
  <dcterms:modified xsi:type="dcterms:W3CDTF">2024-02-22T16:37:00Z</dcterms:modified>
</cp:coreProperties>
</file>